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35ECBA72" w:rsidR="006F5FD0" w:rsidRPr="00571687" w:rsidRDefault="006F5FD0" w:rsidP="00D517A4">
      <w:pPr>
        <w:jc w:val="center"/>
        <w:rPr>
          <w:sz w:val="20"/>
          <w:lang w:val="en-GB"/>
        </w:rPr>
      </w:pPr>
      <w:r w:rsidRPr="00571687">
        <w:rPr>
          <w:sz w:val="20"/>
          <w:lang w:val="en-GB"/>
        </w:rPr>
        <w:br/>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489F1409" w14:textId="39A40B27" w:rsidR="008405E9" w:rsidRDefault="00DB35A9" w:rsidP="00050899">
      <w:pPr>
        <w:suppressAutoHyphens/>
        <w:spacing w:line="360" w:lineRule="auto"/>
        <w:rPr>
          <w:b/>
          <w:szCs w:val="24"/>
          <w:u w:val="single"/>
        </w:rPr>
      </w:pPr>
      <w:r w:rsidRPr="00050899">
        <w:rPr>
          <w:b/>
          <w:szCs w:val="24"/>
          <w:u w:val="single"/>
        </w:rPr>
        <w:t>CALL FOR TENDER</w:t>
      </w:r>
      <w:r w:rsidR="00297B55" w:rsidRPr="00050899">
        <w:rPr>
          <w:b/>
          <w:szCs w:val="24"/>
          <w:u w:val="single"/>
        </w:rPr>
        <w:t xml:space="preserve">: GENERAL </w:t>
      </w:r>
      <w:r w:rsidR="004A079B" w:rsidRPr="00050899">
        <w:rPr>
          <w:b/>
          <w:szCs w:val="24"/>
          <w:u w:val="single"/>
        </w:rPr>
        <w:t xml:space="preserve">INFORMATION </w:t>
      </w:r>
      <w:r w:rsidR="007C201A" w:rsidRPr="00050899">
        <w:rPr>
          <w:b/>
          <w:szCs w:val="24"/>
          <w:u w:val="single"/>
        </w:rPr>
        <w:br/>
      </w:r>
      <w:r w:rsidR="007C201A" w:rsidRPr="00050899">
        <w:rPr>
          <w:szCs w:val="24"/>
          <w:u w:val="single"/>
        </w:rPr>
        <w:br/>
      </w:r>
      <w:r w:rsidR="00B513FE" w:rsidRPr="00050899">
        <w:rPr>
          <w:b/>
          <w:szCs w:val="24"/>
          <w:u w:val="single"/>
        </w:rPr>
        <w:br/>
        <w:t xml:space="preserve">II.1.1) </w:t>
      </w:r>
      <w:r w:rsidRPr="00050899">
        <w:rPr>
          <w:b/>
          <w:szCs w:val="24"/>
          <w:u w:val="single"/>
        </w:rPr>
        <w:t xml:space="preserve">Information </w:t>
      </w:r>
      <w:r w:rsidR="00B513FE" w:rsidRPr="00050899">
        <w:rPr>
          <w:b/>
          <w:szCs w:val="24"/>
          <w:u w:val="single"/>
        </w:rPr>
        <w:t>Notice Title</w:t>
      </w:r>
      <w:r w:rsidR="00B513FE" w:rsidRPr="00050899">
        <w:rPr>
          <w:b/>
          <w:szCs w:val="24"/>
        </w:rPr>
        <w:t xml:space="preserve">: </w:t>
      </w:r>
      <w:r w:rsidR="0051432A" w:rsidRPr="0051432A">
        <w:rPr>
          <w:b/>
          <w:szCs w:val="24"/>
        </w:rPr>
        <w:t>External Expertise Service for “</w:t>
      </w:r>
      <w:r w:rsidR="00F57773" w:rsidRPr="00F72A18">
        <w:rPr>
          <w:rFonts w:eastAsiaTheme="minorHAnsi" w:cstheme="minorBidi"/>
          <w:b/>
          <w:bCs/>
          <w:color w:val="000000" w:themeColor="text1"/>
          <w:szCs w:val="24"/>
        </w:rPr>
        <w:t>B</w:t>
      </w:r>
      <w:r w:rsidR="00F57773">
        <w:rPr>
          <w:rFonts w:eastAsiaTheme="minorHAnsi" w:cstheme="minorBidi"/>
          <w:b/>
          <w:bCs/>
          <w:color w:val="000000" w:themeColor="text1"/>
          <w:szCs w:val="24"/>
        </w:rPr>
        <w:t>EST PRACTICES</w:t>
      </w:r>
      <w:r w:rsidR="0051432A" w:rsidRPr="0051432A">
        <w:rPr>
          <w:b/>
          <w:szCs w:val="24"/>
        </w:rPr>
        <w:t>”</w:t>
      </w:r>
    </w:p>
    <w:p w14:paraId="683C202E" w14:textId="77777777" w:rsidR="008B42A6" w:rsidRDefault="008B42A6" w:rsidP="008B42A6">
      <w:pPr>
        <w:suppressAutoHyphens/>
        <w:spacing w:line="360" w:lineRule="auto"/>
        <w:rPr>
          <w:b/>
          <w:szCs w:val="24"/>
          <w:u w:val="single"/>
        </w:rPr>
      </w:pPr>
    </w:p>
    <w:p w14:paraId="46A65A12" w14:textId="658AAD39" w:rsidR="00AB4460" w:rsidRPr="0008163D" w:rsidRDefault="00B513FE" w:rsidP="00AB4460">
      <w:pPr>
        <w:suppressAutoHyphens/>
        <w:spacing w:line="360" w:lineRule="auto"/>
        <w:jc w:val="both"/>
        <w:rPr>
          <w:rFonts w:cstheme="minorBidi"/>
          <w:b/>
          <w:bCs/>
          <w:color w:val="000000" w:themeColor="text1"/>
          <w:szCs w:val="24"/>
        </w:rPr>
      </w:pPr>
      <w:r w:rsidRPr="00050899">
        <w:rPr>
          <w:b/>
          <w:szCs w:val="24"/>
          <w:u w:val="single"/>
        </w:rPr>
        <w:t xml:space="preserve">II.1.1) </w:t>
      </w:r>
      <w:r w:rsidR="00DB35A9" w:rsidRPr="00050899">
        <w:rPr>
          <w:b/>
          <w:szCs w:val="24"/>
          <w:u w:val="single"/>
        </w:rPr>
        <w:t xml:space="preserve">Information </w:t>
      </w:r>
      <w:r w:rsidRPr="00050899">
        <w:rPr>
          <w:b/>
          <w:szCs w:val="24"/>
          <w:u w:val="single"/>
        </w:rPr>
        <w:t>Notice Reference Number:</w:t>
      </w:r>
      <w:r w:rsidRPr="00050899">
        <w:rPr>
          <w:szCs w:val="24"/>
          <w:u w:val="single"/>
        </w:rPr>
        <w:t xml:space="preserve"> </w:t>
      </w:r>
      <w:r w:rsidR="008B42A6">
        <w:rPr>
          <w:szCs w:val="24"/>
          <w:u w:val="single"/>
        </w:rPr>
        <w:t xml:space="preserve"> </w:t>
      </w:r>
      <w:r w:rsidR="00AB4460" w:rsidRPr="00751D24">
        <w:rPr>
          <w:b/>
          <w:bCs/>
          <w:color w:val="000000" w:themeColor="text1"/>
          <w:szCs w:val="24"/>
        </w:rPr>
        <w:t>External Expertise Service for “</w:t>
      </w:r>
      <w:r w:rsidR="00F57773" w:rsidRPr="00F72A18">
        <w:rPr>
          <w:rFonts w:eastAsiaTheme="minorHAnsi" w:cstheme="minorBidi"/>
          <w:b/>
          <w:bCs/>
          <w:color w:val="000000" w:themeColor="text1"/>
          <w:szCs w:val="24"/>
        </w:rPr>
        <w:t>B</w:t>
      </w:r>
      <w:r w:rsidR="00F57773">
        <w:rPr>
          <w:rFonts w:eastAsiaTheme="minorHAnsi" w:cstheme="minorBidi"/>
          <w:b/>
          <w:bCs/>
          <w:color w:val="000000" w:themeColor="text1"/>
          <w:szCs w:val="24"/>
        </w:rPr>
        <w:t>EST PRACTICES</w:t>
      </w:r>
      <w:r w:rsidR="00AB4460" w:rsidRPr="00751D24">
        <w:rPr>
          <w:b/>
          <w:bCs/>
          <w:color w:val="000000" w:themeColor="text1"/>
          <w:szCs w:val="24"/>
        </w:rPr>
        <w:t>”</w:t>
      </w:r>
      <w:r w:rsidR="00AB4460">
        <w:rPr>
          <w:b/>
          <w:bCs/>
          <w:color w:val="000000" w:themeColor="text1"/>
          <w:szCs w:val="24"/>
        </w:rPr>
        <w:t xml:space="preserve"> </w:t>
      </w:r>
      <w:r w:rsidR="00AB4460" w:rsidRPr="00751D24">
        <w:rPr>
          <w:b/>
          <w:bCs/>
          <w:color w:val="000000" w:themeColor="text1"/>
          <w:szCs w:val="24"/>
        </w:rPr>
        <w:t xml:space="preserve">under the project </w:t>
      </w:r>
      <w:r w:rsidR="00AB4460">
        <w:rPr>
          <w:b/>
          <w:bCs/>
          <w:color w:val="000000" w:themeColor="text1"/>
          <w:szCs w:val="24"/>
        </w:rPr>
        <w:t>“</w:t>
      </w:r>
      <w:r w:rsidR="00AB4460" w:rsidRPr="00751D24">
        <w:rPr>
          <w:b/>
          <w:bCs/>
          <w:color w:val="000000" w:themeColor="text1"/>
          <w:szCs w:val="24"/>
        </w:rPr>
        <w:t xml:space="preserve">Improving </w:t>
      </w:r>
      <w:r w:rsidR="00AB4460">
        <w:rPr>
          <w:b/>
          <w:bCs/>
          <w:color w:val="000000" w:themeColor="text1"/>
          <w:szCs w:val="24"/>
        </w:rPr>
        <w:t>P</w:t>
      </w:r>
      <w:r w:rsidR="00AB4460" w:rsidRPr="00751D24">
        <w:rPr>
          <w:b/>
          <w:bCs/>
          <w:color w:val="000000" w:themeColor="text1"/>
          <w:szCs w:val="24"/>
        </w:rPr>
        <w:t xml:space="preserve">olicies for </w:t>
      </w:r>
      <w:r w:rsidR="00AB4460">
        <w:rPr>
          <w:b/>
          <w:bCs/>
          <w:color w:val="000000" w:themeColor="text1"/>
          <w:szCs w:val="24"/>
        </w:rPr>
        <w:t>W</w:t>
      </w:r>
      <w:r w:rsidR="00AB4460" w:rsidRPr="00751D24">
        <w:rPr>
          <w:b/>
          <w:bCs/>
          <w:color w:val="000000" w:themeColor="text1"/>
          <w:szCs w:val="24"/>
        </w:rPr>
        <w:t xml:space="preserve">aste </w:t>
      </w:r>
      <w:r w:rsidR="00AB4460">
        <w:rPr>
          <w:b/>
          <w:bCs/>
          <w:color w:val="000000" w:themeColor="text1"/>
          <w:szCs w:val="24"/>
        </w:rPr>
        <w:t>M</w:t>
      </w:r>
      <w:r w:rsidR="00AB4460" w:rsidRPr="00751D24">
        <w:rPr>
          <w:b/>
          <w:bCs/>
          <w:color w:val="000000" w:themeColor="text1"/>
          <w:szCs w:val="24"/>
        </w:rPr>
        <w:t xml:space="preserve">anagement of </w:t>
      </w:r>
      <w:r w:rsidR="00AB4460">
        <w:rPr>
          <w:b/>
          <w:bCs/>
          <w:color w:val="000000" w:themeColor="text1"/>
          <w:szCs w:val="24"/>
        </w:rPr>
        <w:t>E</w:t>
      </w:r>
      <w:r w:rsidR="00AB4460" w:rsidRPr="00751D24">
        <w:rPr>
          <w:b/>
          <w:bCs/>
          <w:color w:val="000000" w:themeColor="text1"/>
          <w:szCs w:val="24"/>
        </w:rPr>
        <w:t xml:space="preserve">lectrical and </w:t>
      </w:r>
      <w:r w:rsidR="00AB4460">
        <w:rPr>
          <w:b/>
          <w:bCs/>
          <w:color w:val="000000" w:themeColor="text1"/>
          <w:szCs w:val="24"/>
        </w:rPr>
        <w:t>E</w:t>
      </w:r>
      <w:r w:rsidR="00AB4460" w:rsidRPr="00751D24">
        <w:rPr>
          <w:b/>
          <w:bCs/>
          <w:color w:val="000000" w:themeColor="text1"/>
          <w:szCs w:val="24"/>
        </w:rPr>
        <w:t xml:space="preserve">lectronic </w:t>
      </w:r>
      <w:r w:rsidR="00AB4460">
        <w:rPr>
          <w:b/>
          <w:bCs/>
          <w:color w:val="000000" w:themeColor="text1"/>
          <w:szCs w:val="24"/>
        </w:rPr>
        <w:t>E</w:t>
      </w:r>
      <w:r w:rsidR="00AB4460" w:rsidRPr="00751D24">
        <w:rPr>
          <w:b/>
          <w:bCs/>
          <w:color w:val="000000" w:themeColor="text1"/>
          <w:szCs w:val="24"/>
        </w:rPr>
        <w:t>quipment</w:t>
      </w:r>
      <w:r w:rsidR="00AB4460">
        <w:rPr>
          <w:b/>
          <w:bCs/>
          <w:color w:val="000000" w:themeColor="text1"/>
          <w:szCs w:val="24"/>
        </w:rPr>
        <w:t>”</w:t>
      </w:r>
      <w:r w:rsidR="00AB4460" w:rsidRPr="00751D24">
        <w:rPr>
          <w:b/>
          <w:bCs/>
          <w:color w:val="000000" w:themeColor="text1"/>
          <w:szCs w:val="24"/>
        </w:rPr>
        <w:t xml:space="preserve"> - WEEEWaste REF</w:t>
      </w:r>
      <w:r w:rsidR="00AB4460">
        <w:rPr>
          <w:b/>
          <w:bCs/>
          <w:color w:val="000000" w:themeColor="text1"/>
          <w:szCs w:val="24"/>
        </w:rPr>
        <w:t>-</w:t>
      </w:r>
      <w:r w:rsidR="00AB4460" w:rsidRPr="00751D24">
        <w:rPr>
          <w:b/>
          <w:bCs/>
          <w:color w:val="000000" w:themeColor="text1"/>
          <w:szCs w:val="24"/>
        </w:rPr>
        <w:t>NO 01C0027”/ Order 75 /Prot no. 1730”</w:t>
      </w:r>
    </w:p>
    <w:p w14:paraId="35105DC8" w14:textId="610BA229" w:rsidR="00A76C96" w:rsidRPr="001C4321" w:rsidRDefault="00A76C96" w:rsidP="001C4321">
      <w:pPr>
        <w:suppressAutoHyphens/>
        <w:spacing w:line="360" w:lineRule="auto"/>
        <w:rPr>
          <w:rStyle w:val="Strong"/>
          <w:rFonts w:eastAsia="Calibri"/>
          <w:snapToGrid/>
          <w:szCs w:val="24"/>
          <w:lang w:val="sq-AL"/>
        </w:rPr>
      </w:pPr>
    </w:p>
    <w:p w14:paraId="5B463A74" w14:textId="173992F3" w:rsidR="00EF74CF" w:rsidRPr="00A76C96" w:rsidRDefault="00EF74CF" w:rsidP="00EF74CF">
      <w:pPr>
        <w:outlineLvl w:val="0"/>
        <w:rPr>
          <w:rStyle w:val="Strong"/>
          <w:sz w:val="22"/>
          <w:szCs w:val="22"/>
          <w:u w:val="single"/>
          <w:lang w:val="en-GB"/>
        </w:rPr>
      </w:pPr>
      <w:r w:rsidRPr="00A76C96">
        <w:rPr>
          <w:rStyle w:val="Strong"/>
          <w:sz w:val="22"/>
          <w:szCs w:val="22"/>
          <w:u w:val="single"/>
          <w:lang w:val="en-GB"/>
        </w:rPr>
        <w:t>I.1) Name and address Contracting Authority</w:t>
      </w:r>
    </w:p>
    <w:p w14:paraId="21D6585E" w14:textId="4508B762" w:rsidR="006174EC" w:rsidRPr="00A76C96" w:rsidRDefault="006174EC" w:rsidP="006174EC">
      <w:pPr>
        <w:outlineLvl w:val="0"/>
        <w:rPr>
          <w:rStyle w:val="Strong"/>
          <w:sz w:val="22"/>
          <w:szCs w:val="22"/>
          <w:lang w:val="en-GB"/>
        </w:rPr>
      </w:pPr>
      <w:r w:rsidRPr="00A76C96">
        <w:rPr>
          <w:rStyle w:val="Strong"/>
          <w:sz w:val="22"/>
          <w:szCs w:val="22"/>
          <w:lang w:val="en-GB"/>
        </w:rPr>
        <w:t>Official name: Bashkia Tiranë</w:t>
      </w:r>
      <w:r w:rsidRPr="00A76C96">
        <w:rPr>
          <w:rStyle w:val="Strong"/>
          <w:sz w:val="22"/>
          <w:szCs w:val="22"/>
          <w:lang w:val="en-GB"/>
        </w:rPr>
        <w:br/>
        <w:t>Postal address: Bulevardi “Dëshmorët e Kombit”</w:t>
      </w:r>
      <w:r w:rsidR="008B42A6">
        <w:rPr>
          <w:rStyle w:val="Strong"/>
          <w:sz w:val="22"/>
          <w:szCs w:val="22"/>
          <w:lang w:val="en-GB"/>
        </w:rPr>
        <w:t xml:space="preserve"> </w:t>
      </w:r>
      <w:r w:rsidRPr="00A76C96">
        <w:rPr>
          <w:rStyle w:val="Strong"/>
          <w:sz w:val="22"/>
          <w:szCs w:val="22"/>
          <w:lang w:val="en-GB"/>
        </w:rPr>
        <w:t>Nr.1, Tiranë</w:t>
      </w:r>
      <w:r w:rsidRPr="00A76C96">
        <w:rPr>
          <w:rStyle w:val="Strong"/>
          <w:sz w:val="22"/>
          <w:szCs w:val="22"/>
          <w:lang w:val="en-GB"/>
        </w:rPr>
        <w:br/>
        <w:t>Town: Tirana</w:t>
      </w:r>
      <w:r w:rsidRPr="00A76C96">
        <w:rPr>
          <w:rStyle w:val="Strong"/>
          <w:sz w:val="22"/>
          <w:szCs w:val="22"/>
          <w:lang w:val="en-GB"/>
        </w:rPr>
        <w:br/>
        <w:t>Postal Code: 1001</w:t>
      </w:r>
      <w:r w:rsidRPr="00A76C96">
        <w:rPr>
          <w:rStyle w:val="Strong"/>
          <w:sz w:val="22"/>
          <w:szCs w:val="22"/>
          <w:lang w:val="en-GB"/>
        </w:rPr>
        <w:br/>
        <w:t>E-mail: genci.kojdheli@tirana.al</w:t>
      </w:r>
      <w:r w:rsidRPr="00A76C96">
        <w:rPr>
          <w:rStyle w:val="Strong"/>
          <w:sz w:val="22"/>
          <w:szCs w:val="22"/>
          <w:lang w:val="en-GB"/>
        </w:rPr>
        <w:br/>
        <w:t>Internet address: www.tirana.al</w:t>
      </w:r>
    </w:p>
    <w:p w14:paraId="303D6D3A" w14:textId="280F2A78" w:rsidR="00EF74CF" w:rsidRPr="00A76C96" w:rsidRDefault="00EF74CF" w:rsidP="00EF74CF">
      <w:pPr>
        <w:outlineLvl w:val="0"/>
        <w:rPr>
          <w:rStyle w:val="Strong"/>
          <w:b w:val="0"/>
          <w:sz w:val="22"/>
          <w:szCs w:val="22"/>
          <w:lang w:val="en-GB"/>
        </w:rPr>
      </w:pPr>
    </w:p>
    <w:p w14:paraId="48677790" w14:textId="1A3B7A53" w:rsidR="00742C53" w:rsidRPr="00AB4460" w:rsidRDefault="00B513FE" w:rsidP="0051432A">
      <w:pPr>
        <w:suppressAutoHyphens/>
        <w:spacing w:line="360" w:lineRule="auto"/>
        <w:rPr>
          <w:rStyle w:val="Strong"/>
          <w:rFonts w:eastAsia="Calibri"/>
          <w:snapToGrid/>
          <w:color w:val="000000"/>
          <w:szCs w:val="24"/>
        </w:rPr>
      </w:pPr>
      <w:r w:rsidRPr="00A76C96">
        <w:rPr>
          <w:rStyle w:val="Strong"/>
          <w:sz w:val="22"/>
          <w:szCs w:val="22"/>
          <w:u w:val="single"/>
          <w:lang w:val="en-GB"/>
        </w:rPr>
        <w:br/>
        <w:t>II.1.1)</w:t>
      </w:r>
      <w:r w:rsidR="007C201A" w:rsidRPr="00A76C96">
        <w:rPr>
          <w:rStyle w:val="Strong"/>
          <w:sz w:val="22"/>
          <w:szCs w:val="22"/>
          <w:u w:val="single"/>
          <w:lang w:val="en-GB"/>
        </w:rPr>
        <w:t xml:space="preserve"> </w:t>
      </w:r>
      <w:r w:rsidRPr="00A76C96">
        <w:rPr>
          <w:rStyle w:val="Strong"/>
          <w:sz w:val="22"/>
          <w:szCs w:val="22"/>
          <w:u w:val="single"/>
          <w:lang w:val="en-GB"/>
        </w:rPr>
        <w:t>Title:</w:t>
      </w:r>
      <w:r w:rsidRPr="00A76C96">
        <w:rPr>
          <w:rStyle w:val="Strong"/>
          <w:b w:val="0"/>
          <w:sz w:val="22"/>
          <w:szCs w:val="22"/>
          <w:lang w:val="en-GB"/>
        </w:rPr>
        <w:t xml:space="preserve"> </w:t>
      </w:r>
      <w:r w:rsidR="006174EC" w:rsidRPr="001C4321">
        <w:rPr>
          <w:rFonts w:eastAsia="Calibri"/>
          <w:b/>
          <w:snapToGrid/>
          <w:color w:val="000000"/>
          <w:szCs w:val="24"/>
        </w:rPr>
        <w:t>Expertise Service for</w:t>
      </w:r>
      <w:r w:rsidR="0051432A" w:rsidRPr="0051432A">
        <w:rPr>
          <w:rFonts w:eastAsia="Calibri"/>
          <w:b/>
          <w:snapToGrid/>
          <w:color w:val="000000"/>
          <w:szCs w:val="24"/>
        </w:rPr>
        <w:t xml:space="preserve"> “</w:t>
      </w:r>
      <w:r w:rsidR="00F57773" w:rsidRPr="00F72A18">
        <w:rPr>
          <w:rFonts w:eastAsiaTheme="minorHAnsi" w:cstheme="minorBidi"/>
          <w:b/>
          <w:bCs/>
          <w:color w:val="000000" w:themeColor="text1"/>
          <w:szCs w:val="24"/>
        </w:rPr>
        <w:t>B</w:t>
      </w:r>
      <w:r w:rsidR="00F57773">
        <w:rPr>
          <w:rFonts w:eastAsiaTheme="minorHAnsi" w:cstheme="minorBidi"/>
          <w:b/>
          <w:bCs/>
          <w:color w:val="000000" w:themeColor="text1"/>
          <w:szCs w:val="24"/>
        </w:rPr>
        <w:t>EST PRACTICES</w:t>
      </w:r>
      <w:r w:rsidR="0051432A" w:rsidRPr="0051432A">
        <w:rPr>
          <w:rFonts w:eastAsia="Calibri"/>
          <w:b/>
          <w:snapToGrid/>
          <w:color w:val="000000"/>
          <w:szCs w:val="24"/>
        </w:rPr>
        <w:t>”</w:t>
      </w:r>
      <w:r w:rsidR="00AB4460">
        <w:rPr>
          <w:rFonts w:eastAsia="Calibri"/>
          <w:b/>
          <w:snapToGrid/>
          <w:color w:val="000000"/>
          <w:szCs w:val="24"/>
        </w:rPr>
        <w:t xml:space="preserve"> </w:t>
      </w:r>
      <w:r w:rsidR="0051432A" w:rsidRPr="0051432A">
        <w:rPr>
          <w:rFonts w:eastAsia="Calibri"/>
          <w:b/>
          <w:snapToGrid/>
          <w:color w:val="000000"/>
          <w:szCs w:val="24"/>
        </w:rPr>
        <w:t>WEEEWaste REF NO. 01C0027”</w:t>
      </w:r>
    </w:p>
    <w:p w14:paraId="0882407B" w14:textId="0F8DA7B5" w:rsidR="00CF366A" w:rsidRPr="008B42A6" w:rsidRDefault="00CF366A" w:rsidP="00DE7DD3">
      <w:pPr>
        <w:suppressAutoHyphens/>
        <w:spacing w:line="360" w:lineRule="auto"/>
        <w:rPr>
          <w:rStyle w:val="Strong"/>
          <w:sz w:val="22"/>
          <w:szCs w:val="22"/>
          <w:u w:val="single"/>
          <w:lang w:val="fr-FR"/>
        </w:rPr>
      </w:pPr>
      <w:r w:rsidRPr="008B42A6">
        <w:rPr>
          <w:rStyle w:val="Strong"/>
          <w:sz w:val="22"/>
          <w:szCs w:val="22"/>
          <w:u w:val="single"/>
          <w:lang w:val="fr-FR"/>
        </w:rPr>
        <w:t>II.1.2) Main CPV</w:t>
      </w:r>
      <w:r w:rsidR="000617C9" w:rsidRPr="008F66E7">
        <w:rPr>
          <w:rStyle w:val="FootnoteReference"/>
          <w:b/>
          <w:sz w:val="22"/>
          <w:szCs w:val="22"/>
          <w:u w:val="single"/>
          <w:lang w:val="en-GB"/>
        </w:rPr>
        <w:footnoteReference w:id="1"/>
      </w:r>
      <w:r w:rsidRPr="008B42A6">
        <w:rPr>
          <w:rStyle w:val="Strong"/>
          <w:sz w:val="22"/>
          <w:szCs w:val="22"/>
          <w:u w:val="single"/>
          <w:lang w:val="fr-FR"/>
        </w:rPr>
        <w:t xml:space="preserve"> code</w:t>
      </w:r>
    </w:p>
    <w:p w14:paraId="554DBE37" w14:textId="77777777" w:rsidR="00742C53" w:rsidRPr="008B42A6" w:rsidRDefault="00A76C96" w:rsidP="006174EC">
      <w:pPr>
        <w:outlineLvl w:val="0"/>
        <w:rPr>
          <w:rStyle w:val="Strong"/>
          <w:sz w:val="22"/>
          <w:szCs w:val="22"/>
          <w:u w:val="single"/>
          <w:lang w:val="fr-FR"/>
        </w:rPr>
      </w:pPr>
      <w:r w:rsidRPr="008B42A6">
        <w:rPr>
          <w:rStyle w:val="Strong"/>
          <w:b w:val="0"/>
          <w:sz w:val="22"/>
          <w:szCs w:val="22"/>
          <w:lang w:val="fr-FR"/>
        </w:rPr>
        <w:t>N/A</w:t>
      </w:r>
      <w:r w:rsidR="007C201A" w:rsidRPr="008B42A6">
        <w:rPr>
          <w:rStyle w:val="Strong"/>
          <w:sz w:val="22"/>
          <w:szCs w:val="22"/>
          <w:u w:val="single"/>
          <w:lang w:val="fr-FR"/>
        </w:rPr>
        <w:br/>
      </w:r>
    </w:p>
    <w:p w14:paraId="3A977B1E" w14:textId="2B46C704" w:rsidR="006174EC" w:rsidRDefault="00010B32" w:rsidP="006174EC">
      <w:pPr>
        <w:outlineLvl w:val="0"/>
        <w:rPr>
          <w:rStyle w:val="Strong"/>
          <w:sz w:val="22"/>
          <w:szCs w:val="22"/>
          <w:u w:val="single"/>
          <w:lang w:val="en-GB"/>
        </w:rPr>
      </w:pPr>
      <w:r w:rsidRPr="00D67F00">
        <w:rPr>
          <w:rStyle w:val="Strong"/>
          <w:sz w:val="22"/>
          <w:szCs w:val="22"/>
          <w:u w:val="single"/>
          <w:lang w:val="en-GB"/>
        </w:rPr>
        <w:t>II.1.3) Type of contract</w:t>
      </w:r>
    </w:p>
    <w:p w14:paraId="382700E3" w14:textId="1BECE993" w:rsidR="00010B32" w:rsidRPr="006174EC" w:rsidRDefault="006174EC" w:rsidP="006174EC">
      <w:pPr>
        <w:outlineLvl w:val="0"/>
        <w:rPr>
          <w:rStyle w:val="Strong"/>
          <w:sz w:val="22"/>
          <w:szCs w:val="22"/>
          <w:u w:val="single"/>
          <w:lang w:val="en-GB"/>
        </w:rPr>
      </w:pPr>
      <w:r w:rsidRPr="00A76C96">
        <w:rPr>
          <w:rStyle w:val="Emphasis"/>
          <w:i w:val="0"/>
          <w:sz w:val="22"/>
          <w:szCs w:val="22"/>
          <w:lang w:val="en-GB"/>
        </w:rPr>
        <w:t>Services</w:t>
      </w:r>
      <w:r w:rsidR="00A909C1">
        <w:rPr>
          <w:rStyle w:val="Emphasis"/>
          <w:i w:val="0"/>
          <w:sz w:val="22"/>
          <w:szCs w:val="22"/>
          <w:lang w:val="en-GB"/>
        </w:rPr>
        <w:t xml:space="preserve">/ external expertise </w:t>
      </w:r>
    </w:p>
    <w:p w14:paraId="355F962B" w14:textId="301F3452" w:rsidR="00EF74CF" w:rsidRPr="00D67F00" w:rsidRDefault="00EF74CF" w:rsidP="008F66E7">
      <w:pPr>
        <w:spacing w:before="240" w:after="120"/>
        <w:outlineLvl w:val="0"/>
        <w:rPr>
          <w:rStyle w:val="Strong"/>
          <w:sz w:val="22"/>
          <w:szCs w:val="22"/>
          <w:u w:val="single"/>
          <w:lang w:val="en-GB"/>
        </w:rPr>
      </w:pPr>
      <w:r w:rsidRPr="003B2211">
        <w:rPr>
          <w:rStyle w:val="Strong"/>
          <w:sz w:val="22"/>
          <w:szCs w:val="22"/>
          <w:u w:val="single"/>
          <w:lang w:val="en-GB"/>
        </w:rPr>
        <w:t>II.1.4) Short description of the contract</w:t>
      </w:r>
    </w:p>
    <w:p w14:paraId="2EF9E8FA" w14:textId="699C6124" w:rsidR="00EF74CF" w:rsidRPr="00D67F00" w:rsidRDefault="00B513FE"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II.1.5) Estimated total value</w:t>
      </w:r>
    </w:p>
    <w:p w14:paraId="5119D8AF" w14:textId="30C77A64" w:rsidR="00F37712" w:rsidRPr="00050899" w:rsidRDefault="00EF74CF" w:rsidP="00050899">
      <w:pPr>
        <w:outlineLvl w:val="0"/>
        <w:rPr>
          <w:sz w:val="22"/>
          <w:szCs w:val="22"/>
        </w:rPr>
      </w:pPr>
      <w:r w:rsidRPr="00DB21A6">
        <w:rPr>
          <w:sz w:val="22"/>
          <w:szCs w:val="22"/>
        </w:rPr>
        <w:t xml:space="preserve">Value </w:t>
      </w:r>
      <w:r w:rsidR="00F37712">
        <w:rPr>
          <w:sz w:val="22"/>
          <w:szCs w:val="22"/>
        </w:rPr>
        <w:t>(</w:t>
      </w:r>
      <w:r w:rsidRPr="00DB21A6">
        <w:rPr>
          <w:sz w:val="22"/>
          <w:szCs w:val="22"/>
        </w:rPr>
        <w:t>excluding VAT</w:t>
      </w:r>
      <w:r w:rsidR="00695916">
        <w:rPr>
          <w:sz w:val="22"/>
          <w:szCs w:val="22"/>
        </w:rPr>
        <w:t>)</w:t>
      </w:r>
      <w:r w:rsidRPr="00DB21A6">
        <w:rPr>
          <w:sz w:val="22"/>
          <w:szCs w:val="22"/>
        </w:rPr>
        <w:t>:</w:t>
      </w:r>
      <w:r w:rsidR="00F3539A" w:rsidRPr="00DB21A6">
        <w:rPr>
          <w:sz w:val="22"/>
          <w:szCs w:val="22"/>
        </w:rPr>
        <w:t xml:space="preserve"> </w:t>
      </w:r>
      <w:r w:rsidR="0051432A">
        <w:rPr>
          <w:szCs w:val="24"/>
          <w:lang w:val="sq-AL"/>
        </w:rPr>
        <w:t>10,000.00</w:t>
      </w:r>
    </w:p>
    <w:p w14:paraId="446B827B" w14:textId="3531C330" w:rsidR="00EF74CF" w:rsidRDefault="00EF74CF" w:rsidP="00EF74CF">
      <w:pPr>
        <w:outlineLvl w:val="0"/>
        <w:rPr>
          <w:sz w:val="22"/>
          <w:szCs w:val="22"/>
        </w:rPr>
      </w:pPr>
      <w:r w:rsidRPr="00DB21A6">
        <w:rPr>
          <w:sz w:val="22"/>
          <w:szCs w:val="22"/>
        </w:rPr>
        <w:t xml:space="preserve">Currency:  </w:t>
      </w:r>
      <w:r w:rsidR="006174EC" w:rsidRPr="00DB21A6">
        <w:rPr>
          <w:sz w:val="22"/>
          <w:szCs w:val="22"/>
        </w:rPr>
        <w:t>EUR</w:t>
      </w:r>
    </w:p>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7A3DC070" w14:textId="1DFB94D6" w:rsidR="00DB35A9" w:rsidRPr="00F37712" w:rsidRDefault="00A76C96" w:rsidP="00DB35A9">
      <w:pPr>
        <w:outlineLvl w:val="0"/>
        <w:rPr>
          <w:rStyle w:val="Strong"/>
          <w:b w:val="0"/>
          <w:sz w:val="22"/>
          <w:szCs w:val="22"/>
          <w:lang w:val="en-GB"/>
        </w:rPr>
      </w:pPr>
      <w:r w:rsidRPr="00F37712">
        <w:rPr>
          <w:rStyle w:val="Strong"/>
          <w:b w:val="0"/>
          <w:sz w:val="22"/>
          <w:szCs w:val="22"/>
          <w:lang w:val="en-GB"/>
        </w:rPr>
        <w:lastRenderedPageBreak/>
        <w:t>Local Open procedure</w:t>
      </w:r>
      <w:r w:rsidR="00DB35A9" w:rsidRPr="00F37712">
        <w:rPr>
          <w:rStyle w:val="Strong"/>
          <w:b w:val="0"/>
          <w:sz w:val="22"/>
          <w:szCs w:val="22"/>
          <w:lang w:val="en-GB"/>
        </w:rPr>
        <w:br/>
      </w:r>
    </w:p>
    <w:p w14:paraId="2FB0BEEE" w14:textId="6AA21070" w:rsidR="00EF74CF" w:rsidRPr="002E51C6" w:rsidRDefault="00B513FE" w:rsidP="00EF74CF">
      <w:pPr>
        <w:outlineLvl w:val="0"/>
        <w:rPr>
          <w:rStyle w:val="Strong"/>
          <w:sz w:val="22"/>
          <w:szCs w:val="22"/>
          <w:highlight w:val="lightGray"/>
          <w:u w:val="single"/>
          <w:lang w:val="en-GB"/>
        </w:rPr>
      </w:pPr>
      <w:r w:rsidRPr="002E51C6">
        <w:rPr>
          <w:rStyle w:val="Strong"/>
          <w:sz w:val="22"/>
          <w:szCs w:val="22"/>
          <w:highlight w:val="lightGray"/>
          <w:lang w:val="en-GB"/>
        </w:rPr>
        <w:br/>
      </w:r>
      <w:r w:rsidR="00EF74CF" w:rsidRPr="007C201A">
        <w:rPr>
          <w:rStyle w:val="Strong"/>
          <w:sz w:val="22"/>
          <w:szCs w:val="22"/>
          <w:u w:val="single"/>
          <w:lang w:val="en-GB"/>
        </w:rPr>
        <w:t>II.1.6) Information about lots</w:t>
      </w:r>
    </w:p>
    <w:p w14:paraId="6E8FE438" w14:textId="43317DF6" w:rsidR="0000520C" w:rsidRDefault="0000520C" w:rsidP="008F66E7">
      <w:pPr>
        <w:outlineLvl w:val="0"/>
        <w:rPr>
          <w:rStyle w:val="Strong"/>
          <w:sz w:val="22"/>
          <w:szCs w:val="22"/>
          <w:u w:val="single"/>
        </w:rPr>
      </w:pPr>
      <w:r>
        <w:rPr>
          <w:rStyle w:val="Strong"/>
          <w:b w:val="0"/>
          <w:sz w:val="22"/>
          <w:szCs w:val="22"/>
          <w:lang w:val="en-GB"/>
        </w:rPr>
        <w:t>N/A</w:t>
      </w:r>
      <w:r w:rsidR="00EF74CF">
        <w:rPr>
          <w:rStyle w:val="Strong"/>
          <w:sz w:val="22"/>
          <w:szCs w:val="22"/>
        </w:rPr>
        <w:br/>
      </w:r>
      <w:r w:rsidR="00045773">
        <w:rPr>
          <w:rStyle w:val="Strong"/>
          <w:sz w:val="22"/>
          <w:szCs w:val="22"/>
          <w:u w:val="single"/>
        </w:rPr>
        <w:br/>
      </w:r>
    </w:p>
    <w:p w14:paraId="3F22C197" w14:textId="45C3408B" w:rsidR="00DB35A9" w:rsidRPr="00D67F00" w:rsidRDefault="00297B55" w:rsidP="008F66E7">
      <w:pPr>
        <w:outlineLvl w:val="0"/>
        <w:rPr>
          <w:b/>
          <w:sz w:val="22"/>
          <w:szCs w:val="22"/>
          <w:u w:val="single"/>
        </w:rPr>
      </w:pPr>
      <w:r w:rsidRPr="00D67F00">
        <w:rPr>
          <w:rStyle w:val="Strong"/>
          <w:sz w:val="22"/>
          <w:szCs w:val="22"/>
          <w:u w:val="single"/>
        </w:rPr>
        <w:t>CALL FOR TENDER: INFORMATION PER LOT</w:t>
      </w:r>
    </w:p>
    <w:p w14:paraId="37264C52" w14:textId="33872A77" w:rsidR="00306BCE" w:rsidRDefault="00EF74CF" w:rsidP="0000520C">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r w:rsidR="0000520C">
        <w:rPr>
          <w:rStyle w:val="Strong"/>
          <w:sz w:val="22"/>
          <w:szCs w:val="22"/>
        </w:rPr>
        <w:t>N/A</w:t>
      </w:r>
    </w:p>
    <w:p w14:paraId="7AA216B3" w14:textId="4794EBC9" w:rsidR="00524367" w:rsidRPr="001A1921" w:rsidRDefault="00524367" w:rsidP="00EF74CF">
      <w:pPr>
        <w:outlineLvl w:val="0"/>
        <w:rPr>
          <w:rStyle w:val="Strong"/>
          <w:b w:val="0"/>
          <w:sz w:val="22"/>
          <w:szCs w:val="22"/>
        </w:rPr>
      </w:pPr>
      <w:r w:rsidRPr="001A1921">
        <w:rPr>
          <w:rStyle w:val="Strong"/>
          <w:sz w:val="22"/>
          <w:szCs w:val="22"/>
        </w:rPr>
        <w:t>II.2.2) Additional CPV code(s)</w:t>
      </w:r>
    </w:p>
    <w:p w14:paraId="5354A0CB" w14:textId="19940CE8" w:rsidR="00947EF4" w:rsidRPr="008F66E7" w:rsidRDefault="001A1921" w:rsidP="00EF74CF">
      <w:pPr>
        <w:outlineLvl w:val="0"/>
        <w:rPr>
          <w:rStyle w:val="Emphasis"/>
          <w:i w:val="0"/>
          <w:sz w:val="22"/>
          <w:szCs w:val="22"/>
        </w:rPr>
      </w:pPr>
      <w:r>
        <w:rPr>
          <w:rStyle w:val="Strong"/>
          <w:b w:val="0"/>
          <w:sz w:val="22"/>
          <w:szCs w:val="22"/>
        </w:rPr>
        <w:t>N/A</w:t>
      </w:r>
    </w:p>
    <w:p w14:paraId="7579633B" w14:textId="63C013FD" w:rsidR="00EF74CF" w:rsidRPr="002E51C6"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472B1462"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2B0A52" w:rsidRPr="00A732CA">
        <w:rPr>
          <w:rStyle w:val="Strong"/>
          <w:b w:val="0"/>
          <w:sz w:val="22"/>
          <w:szCs w:val="22"/>
          <w:lang w:val="en-GB"/>
        </w:rPr>
        <w:t>ALBANIA</w:t>
      </w:r>
    </w:p>
    <w:p w14:paraId="6541ED88" w14:textId="1AEB4997" w:rsidR="00EF74CF" w:rsidRPr="00D67F00" w:rsidRDefault="003C10AA"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II.2.5)  Award Criteria</w:t>
      </w:r>
    </w:p>
    <w:p w14:paraId="29398B5C" w14:textId="5CEE07C7" w:rsidR="004E29A2" w:rsidRPr="00F37712" w:rsidRDefault="00F37712" w:rsidP="00EF74CF">
      <w:pPr>
        <w:outlineLvl w:val="0"/>
        <w:rPr>
          <w:sz w:val="22"/>
          <w:szCs w:val="22"/>
          <w:highlight w:val="yellow"/>
        </w:rPr>
      </w:pPr>
      <w:r w:rsidRPr="00F37712">
        <w:rPr>
          <w:sz w:val="22"/>
          <w:szCs w:val="22"/>
        </w:rPr>
        <w:t>Price is not the only award criterion and all criteria are stated only in the procurement documents</w:t>
      </w:r>
      <w:r w:rsidR="003C10AA" w:rsidRPr="002E51C6">
        <w:rPr>
          <w:sz w:val="22"/>
          <w:szCs w:val="22"/>
          <w:highlight w:val="lightGray"/>
        </w:rPr>
        <w:br/>
      </w:r>
    </w:p>
    <w:p w14:paraId="67FC8026" w14:textId="59E9E41D" w:rsidR="00EF74CF" w:rsidRPr="001A1921" w:rsidRDefault="00EF74CF" w:rsidP="00EF74CF">
      <w:pPr>
        <w:outlineLvl w:val="0"/>
        <w:rPr>
          <w:rStyle w:val="Strong"/>
          <w:b w:val="0"/>
          <w:sz w:val="22"/>
          <w:szCs w:val="22"/>
          <w:lang w:val="en-GB"/>
        </w:rPr>
      </w:pPr>
      <w:r w:rsidRPr="001A1921">
        <w:rPr>
          <w:b/>
          <w:sz w:val="22"/>
          <w:szCs w:val="22"/>
          <w:u w:val="single"/>
        </w:rPr>
        <w:t>II.2.6 Estimated value</w:t>
      </w:r>
    </w:p>
    <w:p w14:paraId="5CCD0EDD" w14:textId="5325FA92" w:rsidR="00EF74CF" w:rsidRDefault="001A1921" w:rsidP="00EF74CF">
      <w:pPr>
        <w:outlineLvl w:val="0"/>
        <w:rPr>
          <w:sz w:val="22"/>
          <w:szCs w:val="22"/>
        </w:rPr>
      </w:pPr>
      <w:r>
        <w:rPr>
          <w:sz w:val="22"/>
          <w:szCs w:val="22"/>
        </w:rPr>
        <w:t>N/A</w:t>
      </w:r>
    </w:p>
    <w:p w14:paraId="41C0250D" w14:textId="77777777" w:rsidR="00EF74CF" w:rsidRPr="00D67F00" w:rsidRDefault="00EF74CF" w:rsidP="00EF74CF">
      <w:pPr>
        <w:outlineLvl w:val="0"/>
        <w:rPr>
          <w:rStyle w:val="Strong"/>
          <w:sz w:val="22"/>
          <w:szCs w:val="22"/>
          <w:u w:val="single"/>
          <w:lang w:val="en-GB"/>
        </w:rPr>
      </w:pPr>
      <w:r>
        <w:rPr>
          <w:rStyle w:val="Strong"/>
          <w:sz w:val="22"/>
          <w:szCs w:val="22"/>
          <w:u w:val="single"/>
          <w:lang w:val="en-GB"/>
        </w:rPr>
        <w:br/>
      </w:r>
      <w:r w:rsidRPr="00D67F00">
        <w:rPr>
          <w:rStyle w:val="Strong"/>
          <w:sz w:val="22"/>
          <w:szCs w:val="22"/>
          <w:u w:val="single"/>
          <w:lang w:val="en-GB"/>
        </w:rPr>
        <w:t>II.2.14) Additional information</w:t>
      </w:r>
    </w:p>
    <w:p w14:paraId="215F4313" w14:textId="4DD0F88D" w:rsidR="00F37712" w:rsidRPr="00EF74CF" w:rsidRDefault="00F37712" w:rsidP="00F37712">
      <w:pPr>
        <w:outlineLvl w:val="0"/>
        <w:rPr>
          <w:rStyle w:val="Strong"/>
          <w:b w:val="0"/>
          <w:sz w:val="22"/>
          <w:szCs w:val="22"/>
          <w:lang w:val="en-GB"/>
        </w:rPr>
      </w:pPr>
      <w:r>
        <w:rPr>
          <w:rStyle w:val="Strong"/>
          <w:b w:val="0"/>
          <w:sz w:val="22"/>
          <w:szCs w:val="22"/>
          <w:lang w:val="en-GB"/>
        </w:rPr>
        <w:t>Repetition of similar</w:t>
      </w:r>
      <w:r w:rsidRPr="00EF74CF">
        <w:rPr>
          <w:rStyle w:val="Strong"/>
          <w:b w:val="0"/>
          <w:sz w:val="22"/>
          <w:szCs w:val="22"/>
          <w:lang w:val="en-GB"/>
        </w:rPr>
        <w:t xml:space="preserve"> services/works</w:t>
      </w:r>
      <w:r>
        <w:rPr>
          <w:rStyle w:val="Strong"/>
          <w:b w:val="0"/>
          <w:sz w:val="22"/>
          <w:szCs w:val="22"/>
          <w:lang w:val="en-GB"/>
        </w:rPr>
        <w:t xml:space="preserve"> N/A</w:t>
      </w:r>
    </w:p>
    <w:p w14:paraId="5E9CF2D0" w14:textId="75EAFDC7" w:rsidR="00F37712" w:rsidRDefault="00F37712" w:rsidP="00F37712">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Pr="00F37712">
        <w:rPr>
          <w:rStyle w:val="Strong"/>
          <w:b w:val="0"/>
          <w:sz w:val="22"/>
          <w:szCs w:val="22"/>
          <w:lang w:val="en-GB"/>
        </w:rPr>
        <w:t>percentage</w:t>
      </w:r>
      <w:r>
        <w:rPr>
          <w:rStyle w:val="Strong"/>
          <w:b w:val="0"/>
          <w:sz w:val="22"/>
          <w:szCs w:val="22"/>
          <w:lang w:val="en-GB"/>
        </w:rPr>
        <w:t xml:space="preserve"> </w:t>
      </w:r>
      <w:r w:rsidRPr="00D44E75">
        <w:rPr>
          <w:rStyle w:val="Strong"/>
          <w:b w:val="0"/>
          <w:sz w:val="22"/>
          <w:szCs w:val="22"/>
          <w:lang w:val="en-GB"/>
        </w:rPr>
        <w:t>of the initial contract to the initial contractor by negotiated procedure without prior publication of a contract notice.</w:t>
      </w:r>
      <w:r>
        <w:rPr>
          <w:rStyle w:val="Strong"/>
          <w:b w:val="0"/>
          <w:sz w:val="22"/>
          <w:szCs w:val="22"/>
          <w:lang w:val="en-GB"/>
        </w:rPr>
        <w:t xml:space="preserve"> N/A</w:t>
      </w:r>
    </w:p>
    <w:p w14:paraId="1BB5688C" w14:textId="1FB73E02" w:rsidR="00F37712" w:rsidRDefault="00F37712" w:rsidP="00CC6D8C">
      <w:pPr>
        <w:outlineLvl w:val="0"/>
        <w:rPr>
          <w:rStyle w:val="Strong"/>
          <w:sz w:val="22"/>
          <w:szCs w:val="22"/>
          <w:lang w:val="en-GB"/>
        </w:rPr>
      </w:pPr>
    </w:p>
    <w:p w14:paraId="4772D783" w14:textId="2900B891" w:rsidR="00CC6D8C" w:rsidRPr="00D67F00" w:rsidRDefault="00D67F00" w:rsidP="00CC6D8C">
      <w:pPr>
        <w:outlineLvl w:val="0"/>
        <w:rPr>
          <w:rStyle w:val="Strong"/>
          <w:sz w:val="22"/>
          <w:szCs w:val="22"/>
          <w:u w:val="single"/>
          <w:lang w:val="en-GB"/>
        </w:rPr>
      </w:pPr>
      <w:r>
        <w:rPr>
          <w:rStyle w:val="Strong"/>
          <w:sz w:val="22"/>
          <w:szCs w:val="22"/>
          <w:lang w:val="en-GB"/>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1BC28BB7" w14:textId="3359D96D" w:rsidR="0000520C" w:rsidRDefault="00CC6D8C" w:rsidP="0000520C">
      <w:pPr>
        <w:outlineLvl w:val="0"/>
        <w:rPr>
          <w:rStyle w:val="Strong"/>
          <w:b w:val="0"/>
          <w:sz w:val="22"/>
          <w:szCs w:val="22"/>
          <w:lang w:val="en-GB"/>
        </w:rPr>
      </w:pPr>
      <w:r w:rsidRPr="00885065">
        <w:rPr>
          <w:rStyle w:val="Strong"/>
          <w:b w:val="0"/>
          <w:sz w:val="22"/>
          <w:szCs w:val="22"/>
          <w:lang w:val="en-GB"/>
        </w:rPr>
        <w:t xml:space="preserve">Date: </w:t>
      </w:r>
      <w:r w:rsidR="00885065" w:rsidRPr="00885065">
        <w:rPr>
          <w:rStyle w:val="Strong"/>
          <w:b w:val="0"/>
          <w:sz w:val="22"/>
          <w:szCs w:val="22"/>
          <w:lang w:val="en-GB"/>
        </w:rPr>
        <w:t>1</w:t>
      </w:r>
      <w:r w:rsidR="008D2D5B">
        <w:rPr>
          <w:rStyle w:val="Strong"/>
          <w:b w:val="0"/>
          <w:sz w:val="22"/>
          <w:szCs w:val="22"/>
          <w:lang w:val="en-GB"/>
        </w:rPr>
        <w:t>7</w:t>
      </w:r>
      <w:r w:rsidR="001C4321">
        <w:rPr>
          <w:rStyle w:val="Strong"/>
          <w:b w:val="0"/>
          <w:sz w:val="22"/>
          <w:szCs w:val="22"/>
          <w:lang w:val="en-GB"/>
        </w:rPr>
        <w:t>.</w:t>
      </w:r>
      <w:r w:rsidR="00885065" w:rsidRPr="00885065">
        <w:rPr>
          <w:rStyle w:val="Strong"/>
          <w:b w:val="0"/>
          <w:sz w:val="22"/>
          <w:szCs w:val="22"/>
          <w:lang w:val="en-GB"/>
        </w:rPr>
        <w:t>02.2025</w:t>
      </w:r>
      <w:r w:rsidRPr="00F82AA4">
        <w:rPr>
          <w:rStyle w:val="Strong"/>
          <w:b w:val="0"/>
          <w:sz w:val="22"/>
          <w:szCs w:val="22"/>
          <w:lang w:val="en-GB"/>
        </w:rPr>
        <w:br/>
        <w:t>Local Time</w:t>
      </w:r>
      <w:r w:rsidR="0000520C">
        <w:rPr>
          <w:rStyle w:val="Strong"/>
          <w:b w:val="0"/>
          <w:sz w:val="22"/>
          <w:szCs w:val="22"/>
          <w:lang w:val="en-GB"/>
        </w:rPr>
        <w:t>: 16:00</w:t>
      </w:r>
      <w:r w:rsidR="00E65F02">
        <w:rPr>
          <w:rStyle w:val="Strong"/>
          <w:b w:val="0"/>
          <w:sz w:val="22"/>
          <w:szCs w:val="22"/>
          <w:lang w:val="en-GB"/>
        </w:rPr>
        <w:t xml:space="preserve"> P.M</w:t>
      </w:r>
    </w:p>
    <w:p w14:paraId="1E320831" w14:textId="77777777" w:rsidR="005203C9" w:rsidRPr="007C201A" w:rsidRDefault="005203C9" w:rsidP="0000520C">
      <w:pPr>
        <w:outlineLvl w:val="0"/>
        <w:rPr>
          <w:rStyle w:val="Strong"/>
          <w:sz w:val="22"/>
          <w:szCs w:val="22"/>
          <w:u w:val="single"/>
          <w:lang w:val="en-GB"/>
        </w:rPr>
      </w:pPr>
    </w:p>
    <w:p w14:paraId="1176BE21" w14:textId="54600CCD"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IV.2.6) Minimum time frame during which the tenderer must maintain the tender</w:t>
      </w:r>
    </w:p>
    <w:p w14:paraId="4289D261" w14:textId="565139B0" w:rsidR="00897A50" w:rsidRPr="00A4403F" w:rsidRDefault="00F37712" w:rsidP="00CC6D8C">
      <w:pPr>
        <w:outlineLvl w:val="0"/>
        <w:rPr>
          <w:rStyle w:val="Strong"/>
          <w:b w:val="0"/>
          <w:sz w:val="22"/>
          <w:szCs w:val="22"/>
          <w:lang w:val="en-GB"/>
        </w:rPr>
      </w:pPr>
      <w:r w:rsidRPr="00A4403F">
        <w:rPr>
          <w:rStyle w:val="Strong"/>
          <w:b w:val="0"/>
          <w:sz w:val="22"/>
          <w:szCs w:val="22"/>
          <w:lang w:val="en-GB"/>
        </w:rPr>
        <w:t>Duration of the tender procedure:  2</w:t>
      </w:r>
      <w:r w:rsidR="00897A50" w:rsidRPr="00A4403F">
        <w:rPr>
          <w:rStyle w:val="Strong"/>
          <w:b w:val="0"/>
          <w:sz w:val="22"/>
          <w:szCs w:val="22"/>
          <w:lang w:val="en-GB"/>
        </w:rPr>
        <w:t xml:space="preserve"> months</w:t>
      </w:r>
    </w:p>
    <w:p w14:paraId="01438658" w14:textId="77777777" w:rsidR="005203C9" w:rsidRDefault="005203C9" w:rsidP="00CC6D8C">
      <w:pPr>
        <w:outlineLvl w:val="0"/>
        <w:rPr>
          <w:rStyle w:val="Strong"/>
          <w:b w:val="0"/>
          <w:sz w:val="22"/>
          <w:szCs w:val="22"/>
          <w:lang w:val="en-GB"/>
        </w:rPr>
      </w:pPr>
    </w:p>
    <w:p w14:paraId="33894EC1" w14:textId="623C68B5"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 xml:space="preserve">IV.2.7) Conditions for opening of tenders </w:t>
      </w:r>
    </w:p>
    <w:p w14:paraId="4B3F0DCB" w14:textId="08CCF1C4" w:rsidR="00DE28AE" w:rsidRPr="00D225CC" w:rsidRDefault="00790D7A" w:rsidP="008F66E7">
      <w:pPr>
        <w:outlineLvl w:val="0"/>
        <w:rPr>
          <w:lang w:val="en-GB"/>
        </w:rPr>
      </w:pPr>
      <w:r w:rsidRPr="00885065">
        <w:rPr>
          <w:rStyle w:val="Strong"/>
          <w:b w:val="0"/>
          <w:sz w:val="22"/>
          <w:szCs w:val="22"/>
          <w:lang w:val="en-GB"/>
        </w:rPr>
        <w:t>Date:</w:t>
      </w:r>
      <w:r w:rsidRPr="00885065">
        <w:rPr>
          <w:rStyle w:val="Strong"/>
          <w:b w:val="0"/>
          <w:sz w:val="22"/>
          <w:szCs w:val="22"/>
          <w:u w:val="single"/>
          <w:lang w:val="en-GB"/>
        </w:rPr>
        <w:t xml:space="preserve"> </w:t>
      </w:r>
      <w:r w:rsidR="00885065" w:rsidRPr="00885065">
        <w:rPr>
          <w:rStyle w:val="Strong"/>
          <w:b w:val="0"/>
          <w:sz w:val="22"/>
          <w:szCs w:val="22"/>
          <w:lang w:val="en-GB"/>
        </w:rPr>
        <w:t>1</w:t>
      </w:r>
      <w:r w:rsidR="008D2D5B">
        <w:rPr>
          <w:rStyle w:val="Strong"/>
          <w:b w:val="0"/>
          <w:sz w:val="22"/>
          <w:szCs w:val="22"/>
          <w:lang w:val="en-GB"/>
        </w:rPr>
        <w:t>7</w:t>
      </w:r>
      <w:r w:rsidR="00885065" w:rsidRPr="00885065">
        <w:rPr>
          <w:rStyle w:val="Strong"/>
          <w:b w:val="0"/>
          <w:sz w:val="22"/>
          <w:szCs w:val="22"/>
          <w:lang w:val="en-GB"/>
        </w:rPr>
        <w:t>.02.2025</w:t>
      </w:r>
      <w:r w:rsidRPr="00F82AA4">
        <w:rPr>
          <w:rStyle w:val="Strong"/>
          <w:b w:val="0"/>
          <w:sz w:val="22"/>
          <w:szCs w:val="22"/>
          <w:u w:val="single"/>
          <w:lang w:val="en-GB"/>
        </w:rPr>
        <w:br/>
      </w:r>
      <w:r w:rsidRPr="00A16F39">
        <w:rPr>
          <w:rStyle w:val="Strong"/>
          <w:b w:val="0"/>
          <w:sz w:val="22"/>
          <w:szCs w:val="22"/>
          <w:lang w:val="en-GB"/>
        </w:rPr>
        <w:t>Local time (Central European Time):</w:t>
      </w:r>
      <w:r>
        <w:rPr>
          <w:rStyle w:val="Strong"/>
          <w:b w:val="0"/>
          <w:sz w:val="22"/>
          <w:szCs w:val="22"/>
          <w:lang w:val="en-GB"/>
        </w:rPr>
        <w:t xml:space="preserve"> 10:00 am</w:t>
      </w:r>
      <w:r>
        <w:rPr>
          <w:rStyle w:val="Strong"/>
          <w:sz w:val="22"/>
          <w:szCs w:val="22"/>
          <w:u w:val="single"/>
          <w:lang w:val="en-GB"/>
        </w:rPr>
        <w:br/>
      </w:r>
      <w:r w:rsidRPr="00F82AA4">
        <w:rPr>
          <w:rStyle w:val="Strong"/>
          <w:b w:val="0"/>
          <w:sz w:val="22"/>
          <w:szCs w:val="22"/>
          <w:lang w:val="en-GB"/>
        </w:rPr>
        <w:t xml:space="preserve">Place: </w:t>
      </w:r>
      <w:r>
        <w:rPr>
          <w:rStyle w:val="Strong"/>
          <w:b w:val="0"/>
          <w:sz w:val="22"/>
          <w:szCs w:val="22"/>
          <w:lang w:val="en-GB"/>
        </w:rPr>
        <w:t>Tirana-Municipality of Tirana, Directory of European Integration and Foreign Projects</w:t>
      </w:r>
    </w:p>
    <w:sectPr w:rsidR="00DE28AE" w:rsidRPr="00D225CC"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8E96A" w14:textId="77777777" w:rsidR="00CB3D18" w:rsidRDefault="00CB3D18">
      <w:r>
        <w:separator/>
      </w:r>
    </w:p>
  </w:endnote>
  <w:endnote w:type="continuationSeparator" w:id="0">
    <w:p w14:paraId="7A14B9F4" w14:textId="77777777" w:rsidR="00CB3D18" w:rsidRDefault="00CB3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04265CF6"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8D2D5B">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8D2D5B">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62A2D" w14:textId="77777777" w:rsidR="00CB3D18" w:rsidRDefault="00CB3D18">
      <w:r>
        <w:separator/>
      </w:r>
    </w:p>
  </w:footnote>
  <w:footnote w:type="continuationSeparator" w:id="0">
    <w:p w14:paraId="3FCA16FE" w14:textId="77777777" w:rsidR="00CB3D18" w:rsidRDefault="00CB3D18">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9004087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75597873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39867120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84575545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35877282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93909459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75759773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56437097">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205824181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2067098999">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910650996">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698771998">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304314296">
    <w:abstractNumId w:val="17"/>
  </w:num>
  <w:num w:numId="14" w16cid:durableId="1645963862">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110546008">
    <w:abstractNumId w:val="13"/>
  </w:num>
  <w:num w:numId="16" w16cid:durableId="1486386797">
    <w:abstractNumId w:val="15"/>
  </w:num>
  <w:num w:numId="17" w16cid:durableId="1016421118">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7112200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0153558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874386194">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99728746">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577903070">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98050186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76015885">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4580972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643273694">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77320836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359040235">
    <w:abstractNumId w:val="27"/>
  </w:num>
  <w:num w:numId="29" w16cid:durableId="879047607">
    <w:abstractNumId w:val="27"/>
  </w:num>
  <w:num w:numId="30" w16cid:durableId="1175415322">
    <w:abstractNumId w:val="27"/>
  </w:num>
  <w:num w:numId="31" w16cid:durableId="1271008106">
    <w:abstractNumId w:val="27"/>
  </w:num>
  <w:num w:numId="32" w16cid:durableId="24623617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259291245">
    <w:abstractNumId w:val="35"/>
  </w:num>
  <w:num w:numId="34" w16cid:durableId="1411193174">
    <w:abstractNumId w:val="41"/>
  </w:num>
  <w:num w:numId="35" w16cid:durableId="270088078">
    <w:abstractNumId w:val="34"/>
  </w:num>
  <w:num w:numId="36" w16cid:durableId="2044741397">
    <w:abstractNumId w:val="33"/>
  </w:num>
  <w:num w:numId="37" w16cid:durableId="1561209313">
    <w:abstractNumId w:val="36"/>
  </w:num>
  <w:num w:numId="38" w16cid:durableId="1120338721">
    <w:abstractNumId w:val="39"/>
  </w:num>
  <w:num w:numId="39" w16cid:durableId="1264263162">
    <w:abstractNumId w:val="44"/>
  </w:num>
  <w:num w:numId="40" w16cid:durableId="900366077">
    <w:abstractNumId w:val="45"/>
  </w:num>
  <w:num w:numId="41" w16cid:durableId="621183">
    <w:abstractNumId w:val="40"/>
  </w:num>
  <w:num w:numId="42" w16cid:durableId="1392117590">
    <w:abstractNumId w:val="43"/>
  </w:num>
  <w:num w:numId="43" w16cid:durableId="1979216475">
    <w:abstractNumId w:val="37"/>
  </w:num>
  <w:num w:numId="44" w16cid:durableId="213011003">
    <w:abstractNumId w:val="38"/>
  </w:num>
  <w:num w:numId="45" w16cid:durableId="31446035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520C"/>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0899"/>
    <w:rsid w:val="000522D4"/>
    <w:rsid w:val="000617C9"/>
    <w:rsid w:val="0006203C"/>
    <w:rsid w:val="00063589"/>
    <w:rsid w:val="00063FB5"/>
    <w:rsid w:val="00064612"/>
    <w:rsid w:val="000677C2"/>
    <w:rsid w:val="00075FAC"/>
    <w:rsid w:val="00076F64"/>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366"/>
    <w:rsid w:val="00122B86"/>
    <w:rsid w:val="00126E99"/>
    <w:rsid w:val="00135FF0"/>
    <w:rsid w:val="00142D38"/>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921"/>
    <w:rsid w:val="001A1BE1"/>
    <w:rsid w:val="001B13B1"/>
    <w:rsid w:val="001B2571"/>
    <w:rsid w:val="001C3A54"/>
    <w:rsid w:val="001C4321"/>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6829"/>
    <w:rsid w:val="00231106"/>
    <w:rsid w:val="00233B9D"/>
    <w:rsid w:val="00233DDA"/>
    <w:rsid w:val="00250A28"/>
    <w:rsid w:val="00266EB9"/>
    <w:rsid w:val="00282863"/>
    <w:rsid w:val="00290440"/>
    <w:rsid w:val="00290EBC"/>
    <w:rsid w:val="002976DE"/>
    <w:rsid w:val="00297B55"/>
    <w:rsid w:val="002A254C"/>
    <w:rsid w:val="002B0A52"/>
    <w:rsid w:val="002B74FD"/>
    <w:rsid w:val="002C26E6"/>
    <w:rsid w:val="002C2D95"/>
    <w:rsid w:val="002D2274"/>
    <w:rsid w:val="002D266E"/>
    <w:rsid w:val="002D4121"/>
    <w:rsid w:val="002D7249"/>
    <w:rsid w:val="002E1B83"/>
    <w:rsid w:val="002E51C6"/>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6562D"/>
    <w:rsid w:val="003717BC"/>
    <w:rsid w:val="00371FD9"/>
    <w:rsid w:val="00372452"/>
    <w:rsid w:val="0038633F"/>
    <w:rsid w:val="00386E96"/>
    <w:rsid w:val="0038796E"/>
    <w:rsid w:val="003947E7"/>
    <w:rsid w:val="00397073"/>
    <w:rsid w:val="00397634"/>
    <w:rsid w:val="003A2E1C"/>
    <w:rsid w:val="003A4357"/>
    <w:rsid w:val="003A7E14"/>
    <w:rsid w:val="003B2211"/>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325A"/>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3F4B"/>
    <w:rsid w:val="005046CD"/>
    <w:rsid w:val="00505437"/>
    <w:rsid w:val="005070DB"/>
    <w:rsid w:val="00507BFE"/>
    <w:rsid w:val="00511119"/>
    <w:rsid w:val="0051432A"/>
    <w:rsid w:val="0051514D"/>
    <w:rsid w:val="00516C38"/>
    <w:rsid w:val="005203C9"/>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A4022"/>
    <w:rsid w:val="005B13A4"/>
    <w:rsid w:val="005B2FB5"/>
    <w:rsid w:val="005B35A2"/>
    <w:rsid w:val="005B3ED3"/>
    <w:rsid w:val="005B48D0"/>
    <w:rsid w:val="005B4F80"/>
    <w:rsid w:val="005C632E"/>
    <w:rsid w:val="005D0AD5"/>
    <w:rsid w:val="005D3D85"/>
    <w:rsid w:val="005D720E"/>
    <w:rsid w:val="005E3AE0"/>
    <w:rsid w:val="005E3EEE"/>
    <w:rsid w:val="005E53BD"/>
    <w:rsid w:val="005F776D"/>
    <w:rsid w:val="00603F87"/>
    <w:rsid w:val="0061336A"/>
    <w:rsid w:val="006174EC"/>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2C91"/>
    <w:rsid w:val="00695916"/>
    <w:rsid w:val="00697F82"/>
    <w:rsid w:val="006A0175"/>
    <w:rsid w:val="006A0598"/>
    <w:rsid w:val="006A09B8"/>
    <w:rsid w:val="006A2F21"/>
    <w:rsid w:val="006A3716"/>
    <w:rsid w:val="006A654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2C53"/>
    <w:rsid w:val="00745DBA"/>
    <w:rsid w:val="00746DDB"/>
    <w:rsid w:val="007471C5"/>
    <w:rsid w:val="00750592"/>
    <w:rsid w:val="00750FF8"/>
    <w:rsid w:val="00752A71"/>
    <w:rsid w:val="00753FC2"/>
    <w:rsid w:val="00756C38"/>
    <w:rsid w:val="00761673"/>
    <w:rsid w:val="00761893"/>
    <w:rsid w:val="007653F4"/>
    <w:rsid w:val="007727F3"/>
    <w:rsid w:val="007818FA"/>
    <w:rsid w:val="00782D3E"/>
    <w:rsid w:val="00783B39"/>
    <w:rsid w:val="00790D7A"/>
    <w:rsid w:val="007955F2"/>
    <w:rsid w:val="00795842"/>
    <w:rsid w:val="00795E5F"/>
    <w:rsid w:val="007A04AC"/>
    <w:rsid w:val="007C136C"/>
    <w:rsid w:val="007C201A"/>
    <w:rsid w:val="007C352C"/>
    <w:rsid w:val="007C593F"/>
    <w:rsid w:val="007D29AC"/>
    <w:rsid w:val="007D2ECE"/>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05E9"/>
    <w:rsid w:val="00845D2E"/>
    <w:rsid w:val="00851792"/>
    <w:rsid w:val="00853875"/>
    <w:rsid w:val="00855235"/>
    <w:rsid w:val="00860295"/>
    <w:rsid w:val="00865320"/>
    <w:rsid w:val="00865A91"/>
    <w:rsid w:val="0087435D"/>
    <w:rsid w:val="0088068C"/>
    <w:rsid w:val="00885065"/>
    <w:rsid w:val="00892A43"/>
    <w:rsid w:val="008938FF"/>
    <w:rsid w:val="00894E29"/>
    <w:rsid w:val="0089693D"/>
    <w:rsid w:val="00897A50"/>
    <w:rsid w:val="008A1514"/>
    <w:rsid w:val="008A377D"/>
    <w:rsid w:val="008B42A6"/>
    <w:rsid w:val="008C2513"/>
    <w:rsid w:val="008C3178"/>
    <w:rsid w:val="008C5B63"/>
    <w:rsid w:val="008C68A0"/>
    <w:rsid w:val="008D02FF"/>
    <w:rsid w:val="008D1243"/>
    <w:rsid w:val="008D243C"/>
    <w:rsid w:val="008D2D5B"/>
    <w:rsid w:val="008E2D12"/>
    <w:rsid w:val="008E73C9"/>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56BEA"/>
    <w:rsid w:val="00960A2B"/>
    <w:rsid w:val="009642B0"/>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36BC"/>
    <w:rsid w:val="009E4662"/>
    <w:rsid w:val="009E5005"/>
    <w:rsid w:val="009F128B"/>
    <w:rsid w:val="00A03055"/>
    <w:rsid w:val="00A11931"/>
    <w:rsid w:val="00A171EA"/>
    <w:rsid w:val="00A22177"/>
    <w:rsid w:val="00A2314D"/>
    <w:rsid w:val="00A2523F"/>
    <w:rsid w:val="00A27A8B"/>
    <w:rsid w:val="00A433A6"/>
    <w:rsid w:val="00A43E7A"/>
    <w:rsid w:val="00A4403F"/>
    <w:rsid w:val="00A46ED3"/>
    <w:rsid w:val="00A525AF"/>
    <w:rsid w:val="00A54502"/>
    <w:rsid w:val="00A70611"/>
    <w:rsid w:val="00A7101F"/>
    <w:rsid w:val="00A73E50"/>
    <w:rsid w:val="00A7648B"/>
    <w:rsid w:val="00A76C96"/>
    <w:rsid w:val="00A779FE"/>
    <w:rsid w:val="00A77B07"/>
    <w:rsid w:val="00A84E04"/>
    <w:rsid w:val="00A853CC"/>
    <w:rsid w:val="00A909C1"/>
    <w:rsid w:val="00A91076"/>
    <w:rsid w:val="00A96048"/>
    <w:rsid w:val="00A97B08"/>
    <w:rsid w:val="00AA3505"/>
    <w:rsid w:val="00AA5256"/>
    <w:rsid w:val="00AA7762"/>
    <w:rsid w:val="00AB00B8"/>
    <w:rsid w:val="00AB32E4"/>
    <w:rsid w:val="00AB4460"/>
    <w:rsid w:val="00AB4DF6"/>
    <w:rsid w:val="00AB7DAB"/>
    <w:rsid w:val="00AC0623"/>
    <w:rsid w:val="00AC0D0C"/>
    <w:rsid w:val="00AC2A41"/>
    <w:rsid w:val="00AC674C"/>
    <w:rsid w:val="00AD330A"/>
    <w:rsid w:val="00AD56A6"/>
    <w:rsid w:val="00AD5F08"/>
    <w:rsid w:val="00AD75FB"/>
    <w:rsid w:val="00AE1D8D"/>
    <w:rsid w:val="00AE6A5B"/>
    <w:rsid w:val="00AE7F65"/>
    <w:rsid w:val="00AF486D"/>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4D94"/>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152B"/>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3D18"/>
    <w:rsid w:val="00CB759D"/>
    <w:rsid w:val="00CC0A41"/>
    <w:rsid w:val="00CC1F21"/>
    <w:rsid w:val="00CC3BA0"/>
    <w:rsid w:val="00CC6A3D"/>
    <w:rsid w:val="00CC6D8C"/>
    <w:rsid w:val="00CC765C"/>
    <w:rsid w:val="00CD15CC"/>
    <w:rsid w:val="00CD38DB"/>
    <w:rsid w:val="00CD75F8"/>
    <w:rsid w:val="00CE1FD0"/>
    <w:rsid w:val="00CE4FF8"/>
    <w:rsid w:val="00CE7536"/>
    <w:rsid w:val="00CF0E53"/>
    <w:rsid w:val="00CF342A"/>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21A6"/>
    <w:rsid w:val="00DB35A9"/>
    <w:rsid w:val="00DB711B"/>
    <w:rsid w:val="00DC0253"/>
    <w:rsid w:val="00DC45ED"/>
    <w:rsid w:val="00DC4F70"/>
    <w:rsid w:val="00DC6C9C"/>
    <w:rsid w:val="00DC753D"/>
    <w:rsid w:val="00DD0CD4"/>
    <w:rsid w:val="00DD6CBD"/>
    <w:rsid w:val="00DD759E"/>
    <w:rsid w:val="00DE1061"/>
    <w:rsid w:val="00DE2699"/>
    <w:rsid w:val="00DE28AE"/>
    <w:rsid w:val="00DE7B12"/>
    <w:rsid w:val="00DE7DD3"/>
    <w:rsid w:val="00E1782A"/>
    <w:rsid w:val="00E25542"/>
    <w:rsid w:val="00E2770C"/>
    <w:rsid w:val="00E30BB5"/>
    <w:rsid w:val="00E31447"/>
    <w:rsid w:val="00E35FC7"/>
    <w:rsid w:val="00E422A2"/>
    <w:rsid w:val="00E51C35"/>
    <w:rsid w:val="00E65F02"/>
    <w:rsid w:val="00E734C8"/>
    <w:rsid w:val="00E813B7"/>
    <w:rsid w:val="00E81F05"/>
    <w:rsid w:val="00E82874"/>
    <w:rsid w:val="00E9047D"/>
    <w:rsid w:val="00E95E44"/>
    <w:rsid w:val="00E9643D"/>
    <w:rsid w:val="00EA399C"/>
    <w:rsid w:val="00EB07A4"/>
    <w:rsid w:val="00EB32FA"/>
    <w:rsid w:val="00EB4C19"/>
    <w:rsid w:val="00EB6589"/>
    <w:rsid w:val="00ED2177"/>
    <w:rsid w:val="00ED3B60"/>
    <w:rsid w:val="00EE01D3"/>
    <w:rsid w:val="00EE6E92"/>
    <w:rsid w:val="00EF03C9"/>
    <w:rsid w:val="00EF0A8C"/>
    <w:rsid w:val="00EF2B16"/>
    <w:rsid w:val="00EF5C07"/>
    <w:rsid w:val="00EF6A28"/>
    <w:rsid w:val="00EF6FBF"/>
    <w:rsid w:val="00EF74CF"/>
    <w:rsid w:val="00F02DE6"/>
    <w:rsid w:val="00F05BF1"/>
    <w:rsid w:val="00F10E8E"/>
    <w:rsid w:val="00F1113D"/>
    <w:rsid w:val="00F209A9"/>
    <w:rsid w:val="00F233FF"/>
    <w:rsid w:val="00F25E5E"/>
    <w:rsid w:val="00F27556"/>
    <w:rsid w:val="00F27C45"/>
    <w:rsid w:val="00F34407"/>
    <w:rsid w:val="00F3539A"/>
    <w:rsid w:val="00F37712"/>
    <w:rsid w:val="00F54A52"/>
    <w:rsid w:val="00F57773"/>
    <w:rsid w:val="00F646C6"/>
    <w:rsid w:val="00F72D9F"/>
    <w:rsid w:val="00F7452A"/>
    <w:rsid w:val="00F76D55"/>
    <w:rsid w:val="00F800AF"/>
    <w:rsid w:val="00F82AA4"/>
    <w:rsid w:val="00F84498"/>
    <w:rsid w:val="00F91683"/>
    <w:rsid w:val="00F960A6"/>
    <w:rsid w:val="00FA17FC"/>
    <w:rsid w:val="00FA43CC"/>
    <w:rsid w:val="00FB17AC"/>
    <w:rsid w:val="00FB7051"/>
    <w:rsid w:val="00FC08E1"/>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4.xml><?xml version="1.0" encoding="utf-8"?>
<ds:datastoreItem xmlns:ds="http://schemas.openxmlformats.org/officeDocument/2006/customXml" ds:itemID="{6D2A29DF-47F0-4480-800A-3CD6E55B0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HP</cp:lastModifiedBy>
  <cp:revision>5</cp:revision>
  <cp:lastPrinted>2014-01-30T15:32:00Z</cp:lastPrinted>
  <dcterms:created xsi:type="dcterms:W3CDTF">2025-01-16T10:09:00Z</dcterms:created>
  <dcterms:modified xsi:type="dcterms:W3CDTF">2025-01-16T20:10:00Z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